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44" w:rsidRDefault="00AC5544"/>
    <w:p w:rsidR="00BD0B17" w:rsidRPr="003E5967" w:rsidRDefault="00BD0B17" w:rsidP="00BD0B17">
      <w:pPr>
        <w:pStyle w:val="Heading3"/>
        <w:keepNext w:val="0"/>
        <w:tabs>
          <w:tab w:val="left" w:pos="907"/>
        </w:tabs>
        <w:spacing w:before="240" w:line="240" w:lineRule="atLeast"/>
        <w:ind w:left="907" w:hanging="907"/>
        <w:rPr>
          <w:color w:val="auto"/>
          <w:sz w:val="20"/>
        </w:rPr>
      </w:pPr>
      <w:r w:rsidRPr="003E5967">
        <w:rPr>
          <w:color w:val="auto"/>
          <w:sz w:val="20"/>
          <w:lang w:val="en-GB"/>
        </w:rPr>
        <w:t>3.2</w:t>
      </w:r>
      <w:proofErr w:type="gramStart"/>
      <w:r w:rsidRPr="003E5967">
        <w:rPr>
          <w:color w:val="auto"/>
          <w:sz w:val="20"/>
          <w:lang w:val="en-GB"/>
        </w:rPr>
        <w:t>.R.</w:t>
      </w:r>
      <w:r>
        <w:rPr>
          <w:color w:val="auto"/>
          <w:sz w:val="20"/>
          <w:lang w:val="en-GB"/>
        </w:rPr>
        <w:t>3</w:t>
      </w:r>
      <w:proofErr w:type="gramEnd"/>
      <w:r w:rsidRPr="003E5967">
        <w:rPr>
          <w:color w:val="auto"/>
          <w:sz w:val="20"/>
          <w:lang w:val="en-GB"/>
        </w:rPr>
        <w:tab/>
      </w:r>
      <w:bookmarkStart w:id="0" w:name="CEP"/>
      <w:bookmarkEnd w:id="0"/>
      <w:r w:rsidRPr="003E5967">
        <w:rPr>
          <w:color w:val="auto"/>
          <w:sz w:val="20"/>
          <w:lang w:val="en-GB"/>
        </w:rPr>
        <w:t>Certificate</w:t>
      </w:r>
      <w:r w:rsidRPr="003E5967">
        <w:rPr>
          <w:color w:val="auto"/>
          <w:sz w:val="20"/>
        </w:rPr>
        <w:t xml:space="preserve">(s) of suitability with respect the </w:t>
      </w:r>
      <w:proofErr w:type="spellStart"/>
      <w:r w:rsidRPr="003E5967">
        <w:rPr>
          <w:color w:val="auto"/>
          <w:sz w:val="20"/>
        </w:rPr>
        <w:t>Ph.Eur</w:t>
      </w:r>
      <w:proofErr w:type="spellEnd"/>
      <w:r w:rsidRPr="003E5967">
        <w:rPr>
          <w:color w:val="auto"/>
          <w:sz w:val="20"/>
        </w:rPr>
        <w:t>. (</w:t>
      </w:r>
      <w:proofErr w:type="spellStart"/>
      <w:r w:rsidRPr="003E5967">
        <w:rPr>
          <w:color w:val="auto"/>
          <w:sz w:val="20"/>
        </w:rPr>
        <w:t>CEPs</w:t>
      </w:r>
      <w:proofErr w:type="spellEnd"/>
      <w:r w:rsidRPr="003E5967">
        <w:rPr>
          <w:color w:val="auto"/>
          <w:sz w:val="20"/>
        </w:rPr>
        <w:t>)</w:t>
      </w:r>
    </w:p>
    <w:p w:rsidR="00BD0B17" w:rsidRDefault="00BD0B17" w:rsidP="00BD0B17">
      <w:pPr>
        <w:pStyle w:val="BodyTextIndent2"/>
        <w:tabs>
          <w:tab w:val="left" w:pos="794"/>
        </w:tabs>
        <w:spacing w:after="0" w:line="240" w:lineRule="atLeast"/>
        <w:ind w:left="907" w:firstLine="0"/>
        <w:rPr>
          <w:rFonts w:ascii="Arial" w:hAnsi="Arial"/>
          <w:sz w:val="20"/>
        </w:rPr>
      </w:pPr>
      <w:r>
        <w:rPr>
          <w:rFonts w:ascii="Arial" w:hAnsi="Arial"/>
          <w:sz w:val="20"/>
        </w:rPr>
        <w:t xml:space="preserve">A valid EU certificate of suitability (CEP) may be submitted if available. </w:t>
      </w:r>
    </w:p>
    <w:p w:rsidR="00BD0B17" w:rsidRDefault="00BD0B17" w:rsidP="00BD0B17">
      <w:pPr>
        <w:pStyle w:val="BodyTextIndent2"/>
        <w:tabs>
          <w:tab w:val="left" w:pos="680"/>
        </w:tabs>
        <w:spacing w:after="0" w:line="240" w:lineRule="atLeast"/>
        <w:ind w:left="907" w:firstLine="0"/>
        <w:rPr>
          <w:rFonts w:ascii="Arial" w:hAnsi="Arial"/>
          <w:i/>
          <w:sz w:val="20"/>
        </w:rPr>
      </w:pPr>
      <w:r>
        <w:rPr>
          <w:rFonts w:ascii="Arial" w:hAnsi="Arial"/>
          <w:sz w:val="20"/>
        </w:rPr>
        <w:t xml:space="preserve">The CEP certifies the suitability of the relevant Ph. Eur. monograph to control the quality of the API produced by the manufacturer specified in the CEP.  The Ph. Eur. must be used for API specifications and procedures if a CEP is submitted. </w:t>
      </w:r>
    </w:p>
    <w:p w:rsidR="00BD0B17" w:rsidRPr="00A53EF8" w:rsidRDefault="00BD0B17" w:rsidP="00BD0B17">
      <w:pPr>
        <w:pStyle w:val="BodyTextIndent2"/>
        <w:tabs>
          <w:tab w:val="left" w:pos="680"/>
        </w:tabs>
        <w:spacing w:after="0" w:line="240" w:lineRule="atLeast"/>
        <w:ind w:left="907" w:firstLine="0"/>
        <w:rPr>
          <w:rFonts w:ascii="Arial" w:hAnsi="Arial"/>
          <w:sz w:val="20"/>
        </w:rPr>
      </w:pPr>
      <w:r>
        <w:rPr>
          <w:rFonts w:ascii="Arial" w:hAnsi="Arial"/>
          <w:sz w:val="20"/>
        </w:rPr>
        <w:t xml:space="preserve">Please ensure that the CEP is accompanied by any </w:t>
      </w:r>
      <w:r w:rsidRPr="00A53EF8">
        <w:rPr>
          <w:rFonts w:ascii="Arial" w:hAnsi="Arial"/>
          <w:sz w:val="20"/>
        </w:rPr>
        <w:t>annexes</w:t>
      </w:r>
      <w:r>
        <w:rPr>
          <w:rFonts w:ascii="Arial" w:hAnsi="Arial"/>
          <w:sz w:val="20"/>
        </w:rPr>
        <w:t xml:space="preserve"> mentioned in the CEP</w:t>
      </w:r>
      <w:r w:rsidRPr="00A53EF8">
        <w:rPr>
          <w:rFonts w:ascii="Arial" w:hAnsi="Arial"/>
          <w:sz w:val="20"/>
        </w:rPr>
        <w:t>.  Any additional requirements indicated in the CEP and the methods described in the annexes are officially part of the API specification.</w:t>
      </w:r>
      <w:r>
        <w:rPr>
          <w:rFonts w:ascii="Arial" w:hAnsi="Arial"/>
          <w:sz w:val="20"/>
        </w:rPr>
        <w:t xml:space="preserve">  </w:t>
      </w:r>
      <w:r w:rsidRPr="001770F9">
        <w:rPr>
          <w:rFonts w:ascii="Arial" w:hAnsi="Arial"/>
          <w:sz w:val="20"/>
        </w:rPr>
        <w:t>Also ensure that the declaration of access is completed.</w:t>
      </w:r>
    </w:p>
    <w:p w:rsidR="00BD0B17" w:rsidRDefault="00BD0B17" w:rsidP="00BD0B17">
      <w:pPr>
        <w:pStyle w:val="BodyTextIndent2"/>
        <w:tabs>
          <w:tab w:val="left" w:pos="680"/>
        </w:tabs>
        <w:spacing w:after="0" w:line="240" w:lineRule="atLeast"/>
        <w:ind w:left="907" w:firstLine="0"/>
        <w:rPr>
          <w:rFonts w:ascii="Arial" w:hAnsi="Arial"/>
          <w:sz w:val="20"/>
        </w:rPr>
      </w:pPr>
      <w:r>
        <w:rPr>
          <w:rFonts w:ascii="Arial" w:hAnsi="Arial"/>
          <w:sz w:val="20"/>
        </w:rPr>
        <w:t xml:space="preserve">If a CEP is submitted, detailed </w:t>
      </w:r>
      <w:r w:rsidRPr="001770F9">
        <w:rPr>
          <w:rFonts w:ascii="Arial" w:hAnsi="Arial"/>
          <w:sz w:val="20"/>
        </w:rPr>
        <w:t>description of the methods of synthesis and analysis</w:t>
      </w:r>
      <w:r>
        <w:rPr>
          <w:rFonts w:ascii="Arial" w:hAnsi="Arial"/>
          <w:sz w:val="20"/>
        </w:rPr>
        <w:t xml:space="preserve"> of the API are not required.</w:t>
      </w:r>
    </w:p>
    <w:p w:rsidR="00BD0B17" w:rsidRDefault="00BD0B17" w:rsidP="00BD0B17">
      <w:pPr>
        <w:pStyle w:val="BodyTextIndent2"/>
        <w:tabs>
          <w:tab w:val="left" w:pos="680"/>
        </w:tabs>
        <w:spacing w:after="0" w:line="240" w:lineRule="atLeast"/>
        <w:ind w:left="907" w:firstLine="0"/>
        <w:rPr>
          <w:rFonts w:ascii="Arial" w:hAnsi="Arial"/>
          <w:sz w:val="20"/>
        </w:rPr>
      </w:pPr>
      <w:r>
        <w:rPr>
          <w:rFonts w:ascii="Arial" w:hAnsi="Arial"/>
          <w:sz w:val="20"/>
        </w:rPr>
        <w:t>Impurities and residual solvents listed in the CEP should be included in the API specifications (3.2.S.</w:t>
      </w:r>
      <w:r w:rsidRPr="00F60F5E">
        <w:rPr>
          <w:rFonts w:ascii="Arial" w:hAnsi="Arial"/>
          <w:sz w:val="20"/>
        </w:rPr>
        <w:t>4.1).</w:t>
      </w:r>
    </w:p>
    <w:p w:rsidR="00BD0B17" w:rsidRDefault="00BD0B17" w:rsidP="00BD0B17">
      <w:pPr>
        <w:pStyle w:val="BodyTextIndent2"/>
        <w:spacing w:after="0" w:line="240" w:lineRule="atLeast"/>
        <w:ind w:left="907" w:firstLine="0"/>
        <w:rPr>
          <w:rFonts w:ascii="Arial" w:hAnsi="Arial"/>
          <w:sz w:val="20"/>
        </w:rPr>
      </w:pPr>
      <w:r w:rsidRPr="001770F9">
        <w:rPr>
          <w:rFonts w:ascii="Arial" w:hAnsi="Arial"/>
          <w:sz w:val="20"/>
        </w:rPr>
        <w:t xml:space="preserve">It is the responsibility of the applicant to be aware of changes in the status of </w:t>
      </w:r>
      <w:proofErr w:type="spellStart"/>
      <w:r w:rsidRPr="001770F9">
        <w:rPr>
          <w:rFonts w:ascii="Arial" w:hAnsi="Arial"/>
          <w:sz w:val="20"/>
        </w:rPr>
        <w:t>CEPs</w:t>
      </w:r>
      <w:proofErr w:type="spellEnd"/>
      <w:r w:rsidRPr="001770F9">
        <w:rPr>
          <w:rFonts w:ascii="Arial" w:hAnsi="Arial"/>
          <w:sz w:val="20"/>
        </w:rPr>
        <w:t xml:space="preserve"> that are used for their products and to notify Council accordingly.</w:t>
      </w:r>
      <w:r>
        <w:rPr>
          <w:rFonts w:ascii="Arial" w:hAnsi="Arial"/>
          <w:sz w:val="20"/>
        </w:rPr>
        <w:t xml:space="preserve">  It is </w:t>
      </w:r>
      <w:r w:rsidRPr="00AD6585">
        <w:rPr>
          <w:rFonts w:ascii="Arial" w:hAnsi="Arial"/>
          <w:sz w:val="20"/>
        </w:rPr>
        <w:t xml:space="preserve">also </w:t>
      </w:r>
      <w:r>
        <w:rPr>
          <w:rFonts w:ascii="Arial" w:hAnsi="Arial"/>
          <w:sz w:val="20"/>
        </w:rPr>
        <w:t>the responsibility of the applicant to ensure that the</w:t>
      </w:r>
      <w:r w:rsidRPr="00197BCD">
        <w:rPr>
          <w:rFonts w:ascii="Arial" w:hAnsi="Arial"/>
          <w:sz w:val="20"/>
        </w:rPr>
        <w:t xml:space="preserve"> </w:t>
      </w:r>
      <w:r w:rsidRPr="00A53EF8">
        <w:rPr>
          <w:rFonts w:ascii="Arial" w:hAnsi="Arial"/>
          <w:sz w:val="20"/>
        </w:rPr>
        <w:t xml:space="preserve">revised </w:t>
      </w:r>
      <w:r>
        <w:rPr>
          <w:rFonts w:ascii="Arial" w:hAnsi="Arial"/>
          <w:sz w:val="20"/>
        </w:rPr>
        <w:t xml:space="preserve">CEP is obtained from the CEP holder when </w:t>
      </w:r>
      <w:r w:rsidRPr="00A53EF8">
        <w:rPr>
          <w:rFonts w:ascii="Arial" w:hAnsi="Arial"/>
          <w:sz w:val="20"/>
        </w:rPr>
        <w:t>applicable</w:t>
      </w:r>
      <w:r>
        <w:rPr>
          <w:rFonts w:ascii="Arial" w:hAnsi="Arial"/>
          <w:sz w:val="20"/>
        </w:rPr>
        <w:t xml:space="preserve"> and to submit such updated CEP.  </w:t>
      </w:r>
      <w:r w:rsidRPr="00A53EF8">
        <w:rPr>
          <w:rFonts w:ascii="Arial" w:hAnsi="Arial"/>
          <w:sz w:val="20"/>
        </w:rPr>
        <w:t>If the CEP is withdrawn</w:t>
      </w:r>
      <w:r>
        <w:rPr>
          <w:rFonts w:ascii="Arial" w:hAnsi="Arial"/>
          <w:sz w:val="20"/>
        </w:rPr>
        <w:t xml:space="preserve"> </w:t>
      </w:r>
      <w:r w:rsidRPr="001770F9">
        <w:rPr>
          <w:rFonts w:ascii="Arial" w:hAnsi="Arial"/>
          <w:sz w:val="20"/>
        </w:rPr>
        <w:t>or suspended for</w:t>
      </w:r>
      <w:r w:rsidRPr="00A53EF8">
        <w:rPr>
          <w:rFonts w:ascii="Arial" w:hAnsi="Arial"/>
          <w:sz w:val="20"/>
        </w:rPr>
        <w:t xml:space="preserve"> whatever reason a DMF or APIF should be submi</w:t>
      </w:r>
      <w:r>
        <w:rPr>
          <w:rFonts w:ascii="Arial" w:hAnsi="Arial"/>
          <w:sz w:val="20"/>
        </w:rPr>
        <w:t xml:space="preserve">tted </w:t>
      </w:r>
      <w:r w:rsidRPr="00AD6585">
        <w:rPr>
          <w:rFonts w:ascii="Arial" w:hAnsi="Arial"/>
          <w:sz w:val="20"/>
        </w:rPr>
        <w:t>within six months,</w:t>
      </w:r>
      <w:r w:rsidRPr="00BE65C3">
        <w:rPr>
          <w:rFonts w:ascii="Arial" w:hAnsi="Arial"/>
          <w:sz w:val="20"/>
        </w:rPr>
        <w:t xml:space="preserve"> </w:t>
      </w:r>
      <w:r>
        <w:rPr>
          <w:rFonts w:ascii="Arial" w:hAnsi="Arial"/>
          <w:sz w:val="20"/>
        </w:rPr>
        <w:t>in accordance with 3.2.S.</w:t>
      </w:r>
    </w:p>
    <w:p w:rsidR="00BD0B17" w:rsidRDefault="00BD0B17" w:rsidP="00BD0B17">
      <w:pPr>
        <w:pStyle w:val="BodyTextIndent2"/>
        <w:spacing w:after="0" w:line="240" w:lineRule="atLeast"/>
        <w:ind w:left="907" w:firstLine="0"/>
        <w:rPr>
          <w:rFonts w:ascii="Arial" w:hAnsi="Arial"/>
          <w:sz w:val="20"/>
        </w:rPr>
      </w:pPr>
      <w:r w:rsidRPr="00A53EF8">
        <w:rPr>
          <w:rFonts w:ascii="Arial" w:hAnsi="Arial"/>
          <w:sz w:val="20"/>
        </w:rPr>
        <w:t xml:space="preserve">The validity of the CEP can be </w:t>
      </w:r>
      <w:r w:rsidRPr="00AD6585">
        <w:rPr>
          <w:rFonts w:ascii="Arial" w:hAnsi="Arial"/>
          <w:sz w:val="20"/>
        </w:rPr>
        <w:t xml:space="preserve">verified under “Certification” </w:t>
      </w:r>
      <w:r w:rsidRPr="00A53EF8">
        <w:rPr>
          <w:rFonts w:ascii="Arial" w:hAnsi="Arial"/>
          <w:sz w:val="20"/>
        </w:rPr>
        <w:t>at:</w:t>
      </w:r>
    </w:p>
    <w:p w:rsidR="00BD0B17" w:rsidRPr="00A53EF8" w:rsidRDefault="00BD0B17" w:rsidP="00BD0B17">
      <w:pPr>
        <w:pStyle w:val="BodyTextIndent2"/>
        <w:spacing w:before="40" w:after="0" w:line="240" w:lineRule="atLeast"/>
        <w:ind w:left="1474" w:firstLine="0"/>
        <w:rPr>
          <w:rFonts w:ascii="Arial" w:hAnsi="Arial"/>
          <w:sz w:val="20"/>
        </w:rPr>
      </w:pPr>
      <w:r w:rsidRPr="00A53EF8">
        <w:rPr>
          <w:rFonts w:ascii="Arial" w:hAnsi="Arial"/>
          <w:sz w:val="20"/>
        </w:rPr>
        <w:t>http://www.edqm.eu/site/Databases-10.html</w:t>
      </w:r>
    </w:p>
    <w:p w:rsidR="00BD0B17" w:rsidRDefault="00BD0B17" w:rsidP="00BD0B17">
      <w:pPr>
        <w:pStyle w:val="BodyTextIndent2"/>
        <w:tabs>
          <w:tab w:val="left" w:pos="2041"/>
          <w:tab w:val="left" w:pos="2381"/>
        </w:tabs>
        <w:spacing w:after="0" w:line="240" w:lineRule="atLeast"/>
        <w:ind w:left="2381" w:hanging="1474"/>
        <w:rPr>
          <w:rFonts w:ascii="Arial" w:hAnsi="Arial"/>
          <w:sz w:val="20"/>
        </w:rPr>
      </w:pPr>
      <w:r>
        <w:rPr>
          <w:rFonts w:ascii="Arial" w:hAnsi="Arial"/>
          <w:sz w:val="20"/>
        </w:rPr>
        <w:t>In addition:</w:t>
      </w:r>
      <w:r>
        <w:rPr>
          <w:rFonts w:ascii="Arial" w:hAnsi="Arial"/>
          <w:sz w:val="20"/>
        </w:rPr>
        <w:tab/>
        <w:t>a)</w:t>
      </w:r>
      <w:r>
        <w:rPr>
          <w:rFonts w:ascii="Arial" w:hAnsi="Arial"/>
          <w:sz w:val="20"/>
        </w:rPr>
        <w:tab/>
      </w:r>
      <w:proofErr w:type="gramStart"/>
      <w:r>
        <w:rPr>
          <w:rFonts w:ascii="Arial" w:hAnsi="Arial"/>
          <w:sz w:val="20"/>
        </w:rPr>
        <w:t>Any</w:t>
      </w:r>
      <w:proofErr w:type="gramEnd"/>
      <w:r>
        <w:rPr>
          <w:rFonts w:ascii="Arial" w:hAnsi="Arial"/>
          <w:sz w:val="20"/>
        </w:rPr>
        <w:t xml:space="preserve"> information required for the APIF but not addressed in the CEP must be submitted, e.g. </w:t>
      </w:r>
      <w:proofErr w:type="spellStart"/>
      <w:r>
        <w:rPr>
          <w:rFonts w:ascii="Arial" w:hAnsi="Arial"/>
          <w:sz w:val="20"/>
        </w:rPr>
        <w:t>physico</w:t>
      </w:r>
      <w:proofErr w:type="spellEnd"/>
      <w:r>
        <w:rPr>
          <w:rFonts w:ascii="Arial" w:hAnsi="Arial"/>
          <w:sz w:val="20"/>
        </w:rPr>
        <w:t>-chemical properties [</w:t>
      </w:r>
      <w:r w:rsidRPr="00336309">
        <w:rPr>
          <w:rFonts w:ascii="Arial" w:hAnsi="Arial" w:cs="Arial"/>
          <w:sz w:val="20"/>
        </w:rPr>
        <w:t>3.2.</w:t>
      </w:r>
      <w:r>
        <w:rPr>
          <w:rFonts w:ascii="Arial" w:hAnsi="Arial" w:cs="Arial"/>
          <w:sz w:val="20"/>
        </w:rPr>
        <w:t xml:space="preserve">S.1.3 </w:t>
      </w:r>
      <w:r>
        <w:rPr>
          <w:rFonts w:ascii="Arial" w:hAnsi="Arial"/>
          <w:sz w:val="20"/>
        </w:rPr>
        <w:t>above].</w:t>
      </w:r>
    </w:p>
    <w:p w:rsidR="00BD0B17" w:rsidRDefault="00BD0B17" w:rsidP="00BD0B17">
      <w:pPr>
        <w:pStyle w:val="BodyTextIndent2"/>
        <w:tabs>
          <w:tab w:val="left" w:pos="2041"/>
          <w:tab w:val="left" w:pos="2381"/>
        </w:tabs>
        <w:spacing w:after="0" w:line="240" w:lineRule="atLeast"/>
        <w:ind w:left="2381" w:hanging="340"/>
        <w:rPr>
          <w:rFonts w:ascii="Arial" w:hAnsi="Arial"/>
          <w:sz w:val="20"/>
        </w:rPr>
      </w:pPr>
      <w:r>
        <w:rPr>
          <w:rFonts w:ascii="Arial" w:hAnsi="Arial"/>
          <w:sz w:val="20"/>
        </w:rPr>
        <w:t>b)</w:t>
      </w:r>
      <w:r>
        <w:rPr>
          <w:rFonts w:ascii="Arial" w:hAnsi="Arial"/>
          <w:sz w:val="20"/>
        </w:rPr>
        <w:tab/>
      </w:r>
      <w:r w:rsidRPr="00BD0B17">
        <w:rPr>
          <w:rFonts w:ascii="Arial" w:hAnsi="Arial"/>
          <w:sz w:val="20"/>
          <w:highlight w:val="yellow"/>
        </w:rPr>
        <w:t>If the retest period is not reflected in the CEP, stability data generated according to the Stability guideline and/or supporting literature to demonstrate the API stability</w:t>
      </w:r>
      <w:r w:rsidRPr="00BD0B17">
        <w:rPr>
          <w:rFonts w:ascii="Arial" w:hAnsi="Arial"/>
          <w:strike/>
          <w:sz w:val="20"/>
          <w:highlight w:val="yellow"/>
        </w:rPr>
        <w:t xml:space="preserve"> </w:t>
      </w:r>
      <w:r w:rsidRPr="00BD0B17">
        <w:rPr>
          <w:rFonts w:ascii="Arial" w:hAnsi="Arial"/>
          <w:sz w:val="20"/>
          <w:highlight w:val="yellow"/>
        </w:rPr>
        <w:t>should be submitted.  (Module 3.2.S.7)</w:t>
      </w:r>
    </w:p>
    <w:p w:rsidR="00BD0B17" w:rsidRDefault="00BD0B17" w:rsidP="00BD0B17">
      <w:pPr>
        <w:pStyle w:val="BodyTextIndent2"/>
        <w:tabs>
          <w:tab w:val="left" w:pos="2041"/>
          <w:tab w:val="left" w:pos="2381"/>
        </w:tabs>
        <w:spacing w:after="0" w:line="240" w:lineRule="atLeast"/>
        <w:ind w:left="2381" w:hanging="340"/>
        <w:rPr>
          <w:rFonts w:ascii="Arial" w:hAnsi="Arial"/>
          <w:sz w:val="20"/>
        </w:rPr>
      </w:pPr>
      <w:r>
        <w:rPr>
          <w:rFonts w:ascii="Arial" w:hAnsi="Arial"/>
          <w:sz w:val="20"/>
        </w:rPr>
        <w:t>c)</w:t>
      </w:r>
      <w:r>
        <w:rPr>
          <w:rFonts w:ascii="Arial" w:hAnsi="Arial"/>
          <w:sz w:val="20"/>
        </w:rPr>
        <w:tab/>
        <w:t>Certificates of Analysis (</w:t>
      </w:r>
      <w:proofErr w:type="spellStart"/>
      <w:r>
        <w:rPr>
          <w:rFonts w:ascii="Arial" w:hAnsi="Arial"/>
          <w:sz w:val="20"/>
        </w:rPr>
        <w:t>CoAs</w:t>
      </w:r>
      <w:proofErr w:type="spellEnd"/>
      <w:r>
        <w:rPr>
          <w:rFonts w:ascii="Arial" w:hAnsi="Arial"/>
          <w:sz w:val="20"/>
        </w:rPr>
        <w:t xml:space="preserve">) from the API manufacturer </w:t>
      </w:r>
      <w:r w:rsidRPr="00843B8C">
        <w:rPr>
          <w:rFonts w:ascii="Arial" w:hAnsi="Arial"/>
          <w:sz w:val="20"/>
        </w:rPr>
        <w:t>relating to at least two batches</w:t>
      </w:r>
      <w:r w:rsidRPr="00AD6585">
        <w:rPr>
          <w:rFonts w:ascii="Arial" w:hAnsi="Arial"/>
          <w:sz w:val="20"/>
        </w:rPr>
        <w:t xml:space="preserve"> </w:t>
      </w:r>
      <w:r w:rsidRPr="003E5967">
        <w:rPr>
          <w:rFonts w:ascii="Arial" w:hAnsi="Arial"/>
          <w:sz w:val="20"/>
        </w:rPr>
        <w:t xml:space="preserve">should </w:t>
      </w:r>
      <w:r>
        <w:rPr>
          <w:rFonts w:ascii="Arial" w:hAnsi="Arial"/>
          <w:sz w:val="20"/>
        </w:rPr>
        <w:t>be included</w:t>
      </w:r>
      <w:r w:rsidRPr="00F60F5E">
        <w:rPr>
          <w:rFonts w:ascii="Arial" w:hAnsi="Arial"/>
          <w:sz w:val="20"/>
        </w:rPr>
        <w:t>. (Modu</w:t>
      </w:r>
      <w:r>
        <w:rPr>
          <w:rFonts w:ascii="Arial" w:hAnsi="Arial"/>
          <w:sz w:val="20"/>
        </w:rPr>
        <w:t>le 3.2.S.4.4)</w:t>
      </w:r>
    </w:p>
    <w:p w:rsidR="00BD0B17" w:rsidRDefault="00BD0B17"/>
    <w:sectPr w:rsidR="00BD0B17" w:rsidSect="006D7F5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compat/>
  <w:rsids>
    <w:rsidRoot w:val="00BD0B17"/>
    <w:rsid w:val="000F79E9"/>
    <w:rsid w:val="00283990"/>
    <w:rsid w:val="004433EA"/>
    <w:rsid w:val="005731BC"/>
    <w:rsid w:val="006D7F55"/>
    <w:rsid w:val="00AC5544"/>
    <w:rsid w:val="00BD0B17"/>
    <w:rsid w:val="00C6624D"/>
    <w:rsid w:val="00E06133"/>
    <w:rsid w:val="00F375D4"/>
    <w:rsid w:val="00F42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F55"/>
    <w:rPr>
      <w:sz w:val="24"/>
      <w:szCs w:val="24"/>
      <w:lang w:val="en-GB"/>
    </w:rPr>
  </w:style>
  <w:style w:type="paragraph" w:styleId="Heading3">
    <w:name w:val="heading 3"/>
    <w:basedOn w:val="Normal"/>
    <w:next w:val="Normal"/>
    <w:link w:val="Heading3Char"/>
    <w:uiPriority w:val="9"/>
    <w:qFormat/>
    <w:rsid w:val="00BD0B17"/>
    <w:pPr>
      <w:keepNext/>
      <w:widowControl w:val="0"/>
      <w:tabs>
        <w:tab w:val="left" w:pos="555"/>
      </w:tabs>
      <w:spacing w:before="80" w:after="40" w:line="240" w:lineRule="auto"/>
      <w:ind w:left="1701" w:hanging="454"/>
      <w:jc w:val="both"/>
      <w:outlineLvl w:val="2"/>
    </w:pPr>
    <w:rPr>
      <w:rFonts w:ascii="Arial" w:hAnsi="Arial"/>
      <w:b/>
      <w:snapToGrid w:val="0"/>
      <w:color w:val="FF000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B17"/>
    <w:rPr>
      <w:rFonts w:ascii="Arial" w:hAnsi="Arial"/>
      <w:b/>
      <w:snapToGrid w:val="0"/>
      <w:color w:val="FF0000"/>
      <w:sz w:val="24"/>
      <w:lang w:val="en-ZA"/>
    </w:rPr>
  </w:style>
  <w:style w:type="paragraph" w:styleId="BodyTextIndent2">
    <w:name w:val="Body Text Indent 2"/>
    <w:basedOn w:val="Normal"/>
    <w:link w:val="BodyTextIndent2Char"/>
    <w:rsid w:val="00BD0B17"/>
    <w:pPr>
      <w:spacing w:before="80" w:after="40" w:line="240" w:lineRule="auto"/>
      <w:ind w:left="1440" w:hanging="720"/>
      <w:jc w:val="both"/>
    </w:pPr>
    <w:rPr>
      <w:rFonts w:ascii="Arial Narrow" w:hAnsi="Arial Narrow"/>
      <w:szCs w:val="20"/>
      <w:lang/>
    </w:rPr>
  </w:style>
  <w:style w:type="character" w:customStyle="1" w:styleId="BodyTextIndent2Char">
    <w:name w:val="Body Text Indent 2 Char"/>
    <w:basedOn w:val="DefaultParagraphFont"/>
    <w:link w:val="BodyTextIndent2"/>
    <w:rsid w:val="00BD0B17"/>
    <w:rPr>
      <w:rFonts w:ascii="Arial Narrow" w:hAnsi="Arial Narrow"/>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Silverani Padayachee</dc:creator>
  <cp:keywords/>
  <dc:description/>
  <cp:lastModifiedBy>Silverani Padayachee</cp:lastModifiedBy>
  <cp:revision>1</cp:revision>
  <dcterms:created xsi:type="dcterms:W3CDTF">2012-03-22T13:49:00Z</dcterms:created>
  <dcterms:modified xsi:type="dcterms:W3CDTF">2012-03-22T13:50:00Z</dcterms:modified>
</cp:coreProperties>
</file>